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A" w:rsidRPr="003E5D5A" w:rsidRDefault="003E5D5A" w:rsidP="003E5D5A">
      <w:pPr>
        <w:jc w:val="center"/>
        <w:rPr>
          <w:color w:val="808080" w:themeColor="background1" w:themeShade="80"/>
        </w:rPr>
      </w:pPr>
      <w:r w:rsidRPr="003E5D5A">
        <w:rPr>
          <w:rFonts w:ascii="Arial" w:hAnsi="Arial" w:cs="Arial"/>
          <w:b/>
          <w:i/>
          <w:color w:val="808080" w:themeColor="background1" w:themeShade="80"/>
          <w:sz w:val="28"/>
        </w:rPr>
        <w:t xml:space="preserve">Karte für </w:t>
      </w:r>
      <w:r w:rsidR="00A92A49">
        <w:rPr>
          <w:rFonts w:ascii="Arial" w:hAnsi="Arial" w:cs="Arial"/>
          <w:b/>
          <w:i/>
          <w:color w:val="808080" w:themeColor="background1" w:themeShade="80"/>
          <w:sz w:val="28"/>
        </w:rPr>
        <w:t xml:space="preserve">die </w:t>
      </w:r>
      <w:r w:rsidRPr="003E5D5A">
        <w:rPr>
          <w:rFonts w:ascii="Arial" w:hAnsi="Arial" w:cs="Arial"/>
          <w:b/>
          <w:i/>
          <w:color w:val="808080" w:themeColor="background1" w:themeShade="80"/>
          <w:sz w:val="28"/>
        </w:rPr>
        <w:t xml:space="preserve">LP </w:t>
      </w:r>
      <w:r w:rsidR="00A92A49">
        <w:rPr>
          <w:rFonts w:ascii="Arial" w:hAnsi="Arial" w:cs="Arial"/>
          <w:b/>
          <w:i/>
          <w:color w:val="808080" w:themeColor="background1" w:themeShade="80"/>
          <w:sz w:val="28"/>
        </w:rPr>
        <w:t>zur Orientierung</w:t>
      </w:r>
    </w:p>
    <w:p w:rsidR="003E5D5A" w:rsidRDefault="003E5D5A" w:rsidP="00900D90"/>
    <w:p w:rsidR="003E5D5A" w:rsidRPr="00900D90" w:rsidRDefault="003E5D5A" w:rsidP="00900D90"/>
    <w:p w:rsidR="00215CD0" w:rsidRDefault="008D1917">
      <w:r w:rsidRPr="008D1917">
        <w:rPr>
          <w:noProof/>
          <w:lang w:eastAsia="de-CH"/>
        </w:rPr>
        <w:drawing>
          <wp:inline distT="0" distB="0" distL="0" distR="0" wp14:anchorId="07CBB14B" wp14:editId="2C5D3FF9">
            <wp:extent cx="5760720" cy="5984240"/>
            <wp:effectExtent l="0" t="0" r="0" b="0"/>
            <wp:docPr id="18" name="Grafik 18" descr="\\Unt-server01\benutzerdaten\Be.Saurer\Beat Saurer\Beat Saurer\2016 17\Unterricht\Geschichte\Karolinger\Gallien 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server01\benutzerdaten\Be.Saurer\Beat Saurer\Beat Saurer\2016 17\Unterricht\Geschichte\Karolinger\Gallien 4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984240"/>
                    </a:xfrm>
                    <a:prstGeom prst="rect">
                      <a:avLst/>
                    </a:prstGeom>
                    <a:noFill/>
                    <a:ln>
                      <a:noFill/>
                    </a:ln>
                  </pic:spPr>
                </pic:pic>
              </a:graphicData>
            </a:graphic>
          </wp:inline>
        </w:drawing>
      </w:r>
    </w:p>
    <w:p w:rsidR="00A92A49" w:rsidRDefault="00A92A49" w:rsidP="00AE39CF">
      <w:pPr>
        <w:spacing w:line="276" w:lineRule="auto"/>
        <w:rPr>
          <w:rFonts w:ascii="Arial" w:hAnsi="Arial" w:cs="Arial"/>
          <w:u w:val="single"/>
        </w:rPr>
      </w:pPr>
      <w:r>
        <w:rPr>
          <w:rFonts w:ascii="Arial" w:hAnsi="Arial" w:cs="Arial"/>
          <w:u w:val="single"/>
        </w:rPr>
        <w:br w:type="page"/>
      </w:r>
    </w:p>
    <w:p w:rsidR="00AE39CF" w:rsidRDefault="00AE39CF" w:rsidP="00AE39CF">
      <w:pPr>
        <w:spacing w:line="276" w:lineRule="auto"/>
        <w:rPr>
          <w:rFonts w:ascii="Arial" w:hAnsi="Arial" w:cs="Arial"/>
          <w:u w:val="single"/>
        </w:rPr>
      </w:pPr>
      <w:r w:rsidRPr="00AE39CF">
        <w:rPr>
          <w:rFonts w:ascii="Arial" w:hAnsi="Arial" w:cs="Arial"/>
          <w:u w:val="single"/>
        </w:rPr>
        <w:lastRenderedPageBreak/>
        <w:t xml:space="preserve">Info für LP </w:t>
      </w:r>
      <w:r>
        <w:rPr>
          <w:rFonts w:ascii="Arial" w:hAnsi="Arial" w:cs="Arial"/>
          <w:u w:val="single"/>
        </w:rPr>
        <w:t>Entstehung Frankenreich Gallien 481 stumm</w:t>
      </w:r>
    </w:p>
    <w:p w:rsidR="00AE39CF" w:rsidRPr="00AE39CF" w:rsidRDefault="00AE39CF" w:rsidP="00AE39CF">
      <w:pPr>
        <w:spacing w:line="276" w:lineRule="auto"/>
        <w:rPr>
          <w:rFonts w:ascii="Arial" w:hAnsi="Arial" w:cs="Arial"/>
          <w:b/>
          <w:u w:val="single"/>
        </w:rPr>
      </w:pPr>
      <w:r w:rsidRPr="00AE39CF">
        <w:rPr>
          <w:rFonts w:ascii="Arial" w:hAnsi="Arial" w:cs="Arial"/>
          <w:b/>
          <w:u w:val="single"/>
        </w:rPr>
        <w:t>Vorwissen:</w:t>
      </w:r>
    </w:p>
    <w:p w:rsidR="00AE39CF" w:rsidRPr="00AE39CF" w:rsidRDefault="00AE39CF" w:rsidP="00AE39CF">
      <w:pPr>
        <w:spacing w:after="0" w:line="240" w:lineRule="auto"/>
        <w:ind w:left="284" w:hanging="284"/>
        <w:rPr>
          <w:rFonts w:ascii="Arial" w:hAnsi="Arial" w:cs="Arial"/>
          <w:sz w:val="20"/>
        </w:rPr>
      </w:pPr>
      <w:r>
        <w:rPr>
          <w:rFonts w:ascii="Arial" w:hAnsi="Arial" w:cs="Arial"/>
          <w:b/>
          <w:sz w:val="20"/>
        </w:rPr>
        <w:t xml:space="preserve">Völkerwanderung - Karte 3 vom Dokument: </w:t>
      </w:r>
      <w:r w:rsidRPr="00AE39CF">
        <w:rPr>
          <w:rFonts w:ascii="Arial" w:hAnsi="Arial" w:cs="Arial"/>
          <w:b/>
          <w:i/>
          <w:sz w:val="20"/>
        </w:rPr>
        <w:t>Völker wandern - 3 Karten</w:t>
      </w:r>
    </w:p>
    <w:p w:rsidR="00AE39CF" w:rsidRDefault="00AE39CF" w:rsidP="00AE39CF">
      <w:pPr>
        <w:spacing w:after="0" w:line="240" w:lineRule="auto"/>
        <w:ind w:left="284" w:hanging="284"/>
        <w:rPr>
          <w:rFonts w:ascii="Arial" w:hAnsi="Arial" w:cs="Arial"/>
          <w:sz w:val="20"/>
        </w:rPr>
      </w:pPr>
      <w:r w:rsidRPr="00AE39CF">
        <w:rPr>
          <w:rFonts w:ascii="Arial" w:hAnsi="Arial" w:cs="Arial"/>
          <w:sz w:val="20"/>
        </w:rPr>
        <w:t>-</w:t>
      </w:r>
      <w:r w:rsidRPr="00AE39CF">
        <w:rPr>
          <w:rFonts w:ascii="Arial" w:hAnsi="Arial" w:cs="Arial"/>
          <w:sz w:val="20"/>
        </w:rPr>
        <w:tab/>
      </w:r>
      <w:r>
        <w:rPr>
          <w:rFonts w:ascii="Arial" w:hAnsi="Arial" w:cs="Arial"/>
          <w:sz w:val="20"/>
        </w:rPr>
        <w:t xml:space="preserve">S+S können die stumme Karte </w:t>
      </w:r>
      <w:r w:rsidRPr="00AE39CF">
        <w:rPr>
          <w:rFonts w:ascii="Arial" w:hAnsi="Arial" w:cs="Arial"/>
          <w:i/>
          <w:sz w:val="20"/>
        </w:rPr>
        <w:t>Gallien 481</w:t>
      </w:r>
      <w:r w:rsidRPr="00AE39CF">
        <w:rPr>
          <w:rFonts w:ascii="Arial" w:hAnsi="Arial" w:cs="Arial"/>
          <w:sz w:val="20"/>
        </w:rPr>
        <w:t xml:space="preserve"> </w:t>
      </w:r>
      <w:r>
        <w:rPr>
          <w:rFonts w:ascii="Arial" w:hAnsi="Arial" w:cs="Arial"/>
          <w:sz w:val="20"/>
        </w:rPr>
        <w:t xml:space="preserve">mit dem „Ergebnis“ der Völkerwanderung Karte 3 vergleichen und die Reiche </w:t>
      </w:r>
      <w:r w:rsidRPr="00AE39CF">
        <w:rPr>
          <w:rFonts w:ascii="Arial" w:hAnsi="Arial" w:cs="Arial"/>
          <w:i/>
          <w:sz w:val="20"/>
        </w:rPr>
        <w:t>Burgund, Alemannien</w:t>
      </w:r>
      <w:r>
        <w:rPr>
          <w:rFonts w:ascii="Arial" w:hAnsi="Arial" w:cs="Arial"/>
          <w:sz w:val="20"/>
        </w:rPr>
        <w:t xml:space="preserve"> und </w:t>
      </w:r>
      <w:r w:rsidRPr="00AE39CF">
        <w:rPr>
          <w:rFonts w:ascii="Arial" w:hAnsi="Arial" w:cs="Arial"/>
          <w:i/>
          <w:sz w:val="20"/>
        </w:rPr>
        <w:t>Franken</w:t>
      </w:r>
      <w:r w:rsidR="007400E2">
        <w:rPr>
          <w:rFonts w:ascii="Arial" w:hAnsi="Arial" w:cs="Arial"/>
          <w:sz w:val="20"/>
        </w:rPr>
        <w:t xml:space="preserve"> identifizieren. (Die h</w:t>
      </w:r>
      <w:r>
        <w:rPr>
          <w:rFonts w:ascii="Arial" w:hAnsi="Arial" w:cs="Arial"/>
          <w:sz w:val="20"/>
        </w:rPr>
        <w:t xml:space="preserve">eutige Schweiz </w:t>
      </w:r>
      <w:r w:rsidR="007400E2">
        <w:rPr>
          <w:rFonts w:ascii="Arial" w:hAnsi="Arial" w:cs="Arial"/>
          <w:sz w:val="20"/>
        </w:rPr>
        <w:t xml:space="preserve">befindet sich </w:t>
      </w:r>
      <w:r>
        <w:rPr>
          <w:rFonts w:ascii="Arial" w:hAnsi="Arial" w:cs="Arial"/>
          <w:sz w:val="20"/>
        </w:rPr>
        <w:t>im alemannischen Reich)</w:t>
      </w:r>
    </w:p>
    <w:p w:rsidR="00AE39CF" w:rsidRDefault="00AE39CF" w:rsidP="00AE39CF">
      <w:pPr>
        <w:spacing w:after="0" w:line="240" w:lineRule="auto"/>
        <w:ind w:left="284" w:hanging="284"/>
        <w:rPr>
          <w:rFonts w:ascii="Arial" w:hAnsi="Arial" w:cs="Arial"/>
          <w:sz w:val="20"/>
        </w:rPr>
      </w:pPr>
      <w:r>
        <w:rPr>
          <w:rFonts w:ascii="Arial" w:hAnsi="Arial" w:cs="Arial"/>
          <w:sz w:val="20"/>
        </w:rPr>
        <w:t>-</w:t>
      </w:r>
      <w:r>
        <w:rPr>
          <w:rFonts w:ascii="Arial" w:hAnsi="Arial" w:cs="Arial"/>
          <w:sz w:val="20"/>
        </w:rPr>
        <w:tab/>
        <w:t xml:space="preserve">S+S können </w:t>
      </w:r>
      <w:r w:rsidR="00034D6F">
        <w:rPr>
          <w:rFonts w:ascii="Arial" w:hAnsi="Arial" w:cs="Arial"/>
          <w:sz w:val="20"/>
        </w:rPr>
        <w:t xml:space="preserve">Aquitanien als </w:t>
      </w:r>
      <w:r w:rsidR="00034D6F" w:rsidRPr="00034D6F">
        <w:rPr>
          <w:rFonts w:ascii="Arial" w:hAnsi="Arial" w:cs="Arial"/>
          <w:i/>
          <w:sz w:val="20"/>
        </w:rPr>
        <w:t>Reich der Westgoten</w:t>
      </w:r>
      <w:r w:rsidR="00034D6F">
        <w:rPr>
          <w:rFonts w:ascii="Arial" w:hAnsi="Arial" w:cs="Arial"/>
          <w:i/>
          <w:sz w:val="20"/>
        </w:rPr>
        <w:t xml:space="preserve"> </w:t>
      </w:r>
      <w:r w:rsidR="00034D6F">
        <w:rPr>
          <w:rFonts w:ascii="Arial" w:hAnsi="Arial" w:cs="Arial"/>
          <w:sz w:val="20"/>
        </w:rPr>
        <w:t>identifizieren. (Völkerwanderung Karte 3)</w:t>
      </w:r>
    </w:p>
    <w:p w:rsidR="00B4673F" w:rsidRDefault="00B4673F" w:rsidP="00AE39CF">
      <w:pPr>
        <w:spacing w:after="0" w:line="240" w:lineRule="auto"/>
        <w:ind w:left="284" w:hanging="284"/>
        <w:rPr>
          <w:rFonts w:ascii="Arial" w:hAnsi="Arial" w:cs="Arial"/>
          <w:sz w:val="20"/>
        </w:rPr>
      </w:pPr>
      <w:r>
        <w:rPr>
          <w:rFonts w:ascii="Arial" w:hAnsi="Arial" w:cs="Arial"/>
          <w:sz w:val="20"/>
        </w:rPr>
        <w:t>(-</w:t>
      </w:r>
      <w:r>
        <w:rPr>
          <w:rFonts w:ascii="Arial" w:hAnsi="Arial" w:cs="Arial"/>
          <w:sz w:val="20"/>
        </w:rPr>
        <w:tab/>
        <w:t xml:space="preserve">evtl. schon Hinweis auf das Reich der Langobarden in Oberitalien </w:t>
      </w:r>
      <w:r w:rsidRPr="00B4673F">
        <w:rPr>
          <w:rFonts w:ascii="Arial" w:hAnsi="Arial" w:cs="Arial"/>
          <w:sz w:val="20"/>
        </w:rPr>
        <w:sym w:font="Wingdings" w:char="F0E0"/>
      </w:r>
      <w:r>
        <w:rPr>
          <w:rFonts w:ascii="Arial" w:hAnsi="Arial" w:cs="Arial"/>
          <w:sz w:val="20"/>
        </w:rPr>
        <w:t xml:space="preserve"> für den weiteren Verlauf wichtig)</w:t>
      </w:r>
    </w:p>
    <w:p w:rsidR="00AE39CF" w:rsidRDefault="00AE39CF" w:rsidP="00AE39CF">
      <w:pPr>
        <w:spacing w:after="0" w:line="240" w:lineRule="auto"/>
        <w:ind w:left="284" w:hanging="284"/>
        <w:rPr>
          <w:rFonts w:ascii="Arial" w:hAnsi="Arial" w:cs="Arial"/>
          <w:sz w:val="20"/>
        </w:rPr>
      </w:pPr>
    </w:p>
    <w:p w:rsidR="00AE39CF" w:rsidRPr="00AE39CF" w:rsidRDefault="00AE39CF" w:rsidP="00AE39CF">
      <w:pPr>
        <w:spacing w:after="0" w:line="240" w:lineRule="auto"/>
        <w:ind w:left="284" w:hanging="284"/>
        <w:rPr>
          <w:rFonts w:ascii="Arial" w:hAnsi="Arial" w:cs="Arial"/>
          <w:b/>
          <w:sz w:val="20"/>
        </w:rPr>
      </w:pPr>
      <w:r w:rsidRPr="00AE39CF">
        <w:rPr>
          <w:rFonts w:ascii="Arial" w:hAnsi="Arial" w:cs="Arial"/>
          <w:b/>
          <w:sz w:val="20"/>
        </w:rPr>
        <w:t>neuer Inhalt</w:t>
      </w:r>
    </w:p>
    <w:p w:rsidR="007400E2" w:rsidRDefault="00AE39CF" w:rsidP="00B4673F">
      <w:pPr>
        <w:spacing w:after="0" w:line="240" w:lineRule="auto"/>
        <w:ind w:left="284" w:hanging="284"/>
        <w:rPr>
          <w:rFonts w:ascii="Arial" w:hAnsi="Arial" w:cs="Arial"/>
          <w:sz w:val="20"/>
        </w:rPr>
      </w:pPr>
      <w:r>
        <w:rPr>
          <w:rFonts w:ascii="Arial" w:hAnsi="Arial" w:cs="Arial"/>
          <w:sz w:val="20"/>
        </w:rPr>
        <w:t>-</w:t>
      </w:r>
      <w:r>
        <w:rPr>
          <w:rFonts w:ascii="Arial" w:hAnsi="Arial" w:cs="Arial"/>
          <w:sz w:val="20"/>
        </w:rPr>
        <w:tab/>
        <w:t xml:space="preserve">Zum </w:t>
      </w:r>
      <w:r w:rsidRPr="00AE39CF">
        <w:rPr>
          <w:rFonts w:ascii="Arial" w:hAnsi="Arial" w:cs="Arial"/>
          <w:i/>
          <w:sz w:val="20"/>
        </w:rPr>
        <w:t>Reich des Syagrius</w:t>
      </w:r>
      <w:r w:rsidR="00B4673F">
        <w:rPr>
          <w:rFonts w:ascii="Arial" w:hAnsi="Arial" w:cs="Arial"/>
          <w:sz w:val="20"/>
        </w:rPr>
        <w:t xml:space="preserve"> </w:t>
      </w:r>
      <w:r w:rsidR="007400E2">
        <w:rPr>
          <w:rFonts w:ascii="Arial" w:hAnsi="Arial" w:cs="Arial"/>
          <w:sz w:val="20"/>
        </w:rPr>
        <w:t xml:space="preserve">und zu </w:t>
      </w:r>
      <w:r w:rsidR="007400E2" w:rsidRPr="007400E2">
        <w:rPr>
          <w:rFonts w:ascii="Arial" w:hAnsi="Arial" w:cs="Arial"/>
          <w:i/>
          <w:sz w:val="20"/>
        </w:rPr>
        <w:t>Aremorica</w:t>
      </w:r>
      <w:r w:rsidR="007400E2">
        <w:rPr>
          <w:rFonts w:ascii="Arial" w:hAnsi="Arial" w:cs="Arial"/>
          <w:sz w:val="20"/>
        </w:rPr>
        <w:t xml:space="preserve"> </w:t>
      </w:r>
      <w:r w:rsidR="00033196">
        <w:rPr>
          <w:rFonts w:ascii="Arial" w:hAnsi="Arial" w:cs="Arial"/>
          <w:sz w:val="20"/>
        </w:rPr>
        <w:t>(Bretonen = Kleinbritannien = Bretagne) braucht es Info von der LP (folgt unten)</w:t>
      </w:r>
    </w:p>
    <w:p w:rsidR="007400E2" w:rsidRDefault="007400E2" w:rsidP="00B4673F">
      <w:pPr>
        <w:spacing w:after="0" w:line="240" w:lineRule="auto"/>
        <w:ind w:left="284" w:hanging="284"/>
        <w:rPr>
          <w:rFonts w:ascii="Arial" w:hAnsi="Arial" w:cs="Arial"/>
          <w:sz w:val="20"/>
        </w:rPr>
      </w:pPr>
      <w:r>
        <w:rPr>
          <w:rFonts w:ascii="Arial" w:hAnsi="Arial" w:cs="Arial"/>
          <w:sz w:val="20"/>
        </w:rPr>
        <w:t>-</w:t>
      </w:r>
      <w:r>
        <w:rPr>
          <w:rFonts w:ascii="Arial" w:hAnsi="Arial" w:cs="Arial"/>
          <w:sz w:val="20"/>
        </w:rPr>
        <w:tab/>
      </w:r>
      <w:r w:rsidR="00A92A49">
        <w:rPr>
          <w:rFonts w:ascii="Arial" w:hAnsi="Arial" w:cs="Arial"/>
          <w:sz w:val="20"/>
        </w:rPr>
        <w:t>Fazit: Der Grundstein für Konflikte nach der langandauernden „Pax Romana“ ist gegeben.</w:t>
      </w:r>
      <w:r w:rsidR="00A92A49">
        <w:rPr>
          <w:rFonts w:ascii="Arial" w:hAnsi="Arial" w:cs="Arial"/>
          <w:sz w:val="20"/>
        </w:rPr>
        <w:br/>
      </w:r>
      <w:r>
        <w:rPr>
          <w:rFonts w:ascii="Arial" w:hAnsi="Arial" w:cs="Arial"/>
          <w:sz w:val="20"/>
        </w:rPr>
        <w:t>In der Folge kommt es unter den Reichen und den angrenzenden Stämmen zum Kampf um die Vo</w:t>
      </w:r>
      <w:r w:rsidR="00A92A49">
        <w:rPr>
          <w:rFonts w:ascii="Arial" w:hAnsi="Arial" w:cs="Arial"/>
          <w:sz w:val="20"/>
        </w:rPr>
        <w:t>rherrschaft in diesem Teil Europas – inkl. gegen die vorrückenden Araber im heutigen Spanien.</w:t>
      </w:r>
    </w:p>
    <w:p w:rsidR="007400E2" w:rsidRDefault="007400E2" w:rsidP="00B4673F">
      <w:pPr>
        <w:spacing w:after="0" w:line="240" w:lineRule="auto"/>
        <w:ind w:left="284" w:hanging="284"/>
        <w:rPr>
          <w:rFonts w:ascii="Arial" w:hAnsi="Arial" w:cs="Arial"/>
          <w:sz w:val="20"/>
        </w:rPr>
      </w:pPr>
    </w:p>
    <w:p w:rsidR="007400E2" w:rsidRPr="007400E2" w:rsidRDefault="007400E2" w:rsidP="00B4673F">
      <w:pPr>
        <w:spacing w:after="0" w:line="240" w:lineRule="auto"/>
        <w:ind w:left="284" w:hanging="284"/>
        <w:rPr>
          <w:rFonts w:ascii="Arial" w:hAnsi="Arial" w:cs="Arial"/>
          <w:b/>
          <w:sz w:val="20"/>
        </w:rPr>
      </w:pPr>
      <w:r w:rsidRPr="007400E2">
        <w:rPr>
          <w:rFonts w:ascii="Arial" w:hAnsi="Arial" w:cs="Arial"/>
          <w:b/>
          <w:sz w:val="20"/>
        </w:rPr>
        <w:t xml:space="preserve">S+S beschriften und malen die </w:t>
      </w:r>
      <w:r w:rsidR="00033196">
        <w:rPr>
          <w:rFonts w:ascii="Arial" w:hAnsi="Arial" w:cs="Arial"/>
          <w:b/>
          <w:sz w:val="20"/>
        </w:rPr>
        <w:t>G</w:t>
      </w:r>
      <w:r w:rsidRPr="007400E2">
        <w:rPr>
          <w:rFonts w:ascii="Arial" w:hAnsi="Arial" w:cs="Arial"/>
          <w:b/>
          <w:sz w:val="20"/>
        </w:rPr>
        <w:t>ebiete</w:t>
      </w:r>
      <w:r w:rsidR="00033196">
        <w:rPr>
          <w:rFonts w:ascii="Arial" w:hAnsi="Arial" w:cs="Arial"/>
          <w:b/>
          <w:sz w:val="20"/>
        </w:rPr>
        <w:t xml:space="preserve"> der Reiche</w:t>
      </w:r>
      <w:bookmarkStart w:id="0" w:name="_GoBack"/>
      <w:bookmarkEnd w:id="0"/>
      <w:r w:rsidRPr="007400E2">
        <w:rPr>
          <w:rFonts w:ascii="Arial" w:hAnsi="Arial" w:cs="Arial"/>
          <w:b/>
          <w:sz w:val="20"/>
        </w:rPr>
        <w:t xml:space="preserve"> aus</w:t>
      </w:r>
      <w:r>
        <w:rPr>
          <w:rFonts w:ascii="Arial" w:hAnsi="Arial" w:cs="Arial"/>
          <w:b/>
          <w:sz w:val="20"/>
        </w:rPr>
        <w:t>.</w:t>
      </w:r>
    </w:p>
    <w:p w:rsidR="007400E2" w:rsidRDefault="007400E2" w:rsidP="007400E2">
      <w:pPr>
        <w:spacing w:after="0" w:line="240" w:lineRule="auto"/>
        <w:rPr>
          <w:rFonts w:ascii="Arial" w:hAnsi="Arial" w:cs="Arial"/>
          <w:sz w:val="20"/>
        </w:rPr>
      </w:pPr>
    </w:p>
    <w:p w:rsidR="007400E2" w:rsidRDefault="007400E2" w:rsidP="00B4673F">
      <w:pPr>
        <w:spacing w:after="0" w:line="240" w:lineRule="auto"/>
        <w:ind w:left="284" w:hanging="284"/>
        <w:rPr>
          <w:rFonts w:ascii="Arial" w:hAnsi="Arial" w:cs="Arial"/>
          <w:sz w:val="20"/>
        </w:rPr>
      </w:pPr>
      <w:r w:rsidRPr="007400E2">
        <w:rPr>
          <w:rFonts w:ascii="Arial" w:hAnsi="Arial" w:cs="Arial"/>
          <w:b/>
          <w:sz w:val="20"/>
        </w:rPr>
        <w:t>Info</w:t>
      </w:r>
      <w:r>
        <w:rPr>
          <w:rFonts w:ascii="Arial" w:hAnsi="Arial" w:cs="Arial"/>
          <w:b/>
          <w:sz w:val="20"/>
        </w:rPr>
        <w:t>s / Anregungen</w:t>
      </w:r>
      <w:r w:rsidRPr="007400E2">
        <w:rPr>
          <w:rFonts w:ascii="Arial" w:hAnsi="Arial" w:cs="Arial"/>
          <w:b/>
          <w:sz w:val="20"/>
        </w:rPr>
        <w:t xml:space="preserve"> für die LP</w:t>
      </w:r>
      <w:r>
        <w:rPr>
          <w:rFonts w:ascii="Arial" w:hAnsi="Arial" w:cs="Arial"/>
          <w:b/>
          <w:sz w:val="20"/>
        </w:rPr>
        <w:t xml:space="preserve"> </w:t>
      </w:r>
      <w:r>
        <w:rPr>
          <w:rFonts w:ascii="Arial" w:hAnsi="Arial" w:cs="Arial"/>
          <w:sz w:val="20"/>
        </w:rPr>
        <w:t>(</w:t>
      </w:r>
      <w:r w:rsidRPr="007400E2">
        <w:rPr>
          <w:rFonts w:ascii="Arial" w:hAnsi="Arial" w:cs="Arial"/>
          <w:sz w:val="20"/>
        </w:rPr>
        <w:sym w:font="Wingdings" w:char="F0E0"/>
      </w:r>
      <w:r>
        <w:rPr>
          <w:rFonts w:ascii="Arial" w:hAnsi="Arial" w:cs="Arial"/>
          <w:sz w:val="20"/>
        </w:rPr>
        <w:t xml:space="preserve"> entscheiden, was man evtl.  in den mdl. Unterricht einfliessen lässt…)</w:t>
      </w:r>
      <w:r w:rsidR="00B4673F">
        <w:rPr>
          <w:rFonts w:ascii="Arial" w:hAnsi="Arial" w:cs="Arial"/>
          <w:sz w:val="20"/>
        </w:rPr>
        <w:br/>
      </w:r>
    </w:p>
    <w:p w:rsidR="00B4673F" w:rsidRPr="00B4673F" w:rsidRDefault="00B4673F" w:rsidP="00B4673F">
      <w:pPr>
        <w:spacing w:after="0" w:line="240" w:lineRule="auto"/>
        <w:ind w:left="284" w:hanging="284"/>
        <w:rPr>
          <w:rFonts w:ascii="Arial" w:hAnsi="Arial" w:cs="Arial"/>
          <w:sz w:val="20"/>
        </w:rPr>
      </w:pPr>
      <w:r w:rsidRPr="00B4673F">
        <w:rPr>
          <w:rFonts w:ascii="Arial" w:hAnsi="Arial" w:cs="Arial"/>
          <w:b/>
          <w:sz w:val="20"/>
        </w:rPr>
        <w:t>Info für die LP zum Reich des Syagrius</w:t>
      </w:r>
      <w:r w:rsidRPr="00B4673F">
        <w:rPr>
          <w:rFonts w:ascii="Arial" w:hAnsi="Arial" w:cs="Arial"/>
          <w:sz w:val="20"/>
        </w:rPr>
        <w:t xml:space="preserve"> (nach wikipedia) :</w:t>
      </w:r>
      <w:r>
        <w:rPr>
          <w:rFonts w:ascii="Arial" w:hAnsi="Arial" w:cs="Arial"/>
          <w:sz w:val="20"/>
        </w:rPr>
        <w:br/>
        <w:t>„</w:t>
      </w:r>
      <w:r w:rsidRPr="00B4673F">
        <w:rPr>
          <w:rFonts w:ascii="Times New Roman" w:hAnsi="Times New Roman" w:cs="Times New Roman"/>
          <w:b/>
          <w:bCs/>
          <w:lang w:val="de-DE"/>
        </w:rPr>
        <w:t>Syagrius</w:t>
      </w:r>
      <w:r w:rsidRPr="00B4673F">
        <w:rPr>
          <w:rFonts w:ascii="Times New Roman" w:hAnsi="Times New Roman" w:cs="Times New Roman"/>
          <w:lang w:val="de-DE"/>
        </w:rPr>
        <w:t xml:space="preserve"> († ca. 486/87) war der letzte selbständige „römische“ Herrscher in Gallien... Er unterlag 486/87 dem fränkischen Heerführer und König Chlodwig I. … und wurde später auf dessen Befehl hingerichtet… Syagrius anerkannte zunächst die Oberhoheit der oströmischen Kaiser … es deutet einiges darauf hin, dass es … 475 zu einem Zerwürfnis mit dem oströmischen Kaiser kam, der nun offenbar ein Bündnis mit dem fränkischen Führer Childerich (Vater von Chlodwig I.), also dem Rivalen von Syagrius  schloss.</w:t>
      </w:r>
      <w:r>
        <w:rPr>
          <w:rFonts w:ascii="Times New Roman" w:hAnsi="Times New Roman" w:cs="Times New Roman"/>
          <w:lang w:val="de-DE"/>
        </w:rPr>
        <w:t>“</w:t>
      </w:r>
    </w:p>
    <w:p w:rsidR="00B4673F" w:rsidRPr="00B4673F" w:rsidRDefault="00B4673F" w:rsidP="00B4673F">
      <w:pPr>
        <w:spacing w:before="120" w:after="120" w:line="240" w:lineRule="auto"/>
        <w:ind w:left="284" w:hanging="284"/>
        <w:rPr>
          <w:rFonts w:ascii="Arial" w:hAnsi="Arial" w:cs="Arial"/>
          <w:sz w:val="20"/>
          <w:szCs w:val="20"/>
          <w:lang w:val="de-DE"/>
        </w:rPr>
      </w:pPr>
      <w:r>
        <w:t xml:space="preserve"> </w:t>
      </w:r>
      <w:r w:rsidRPr="00B4673F">
        <w:rPr>
          <w:rFonts w:ascii="Arial" w:hAnsi="Arial" w:cs="Arial"/>
          <w:sz w:val="20"/>
          <w:szCs w:val="20"/>
          <w:lang w:val="de-DE"/>
        </w:rPr>
        <w:sym w:font="Wingdings" w:char="F0E0"/>
      </w:r>
      <w:r w:rsidRPr="00B4673F">
        <w:rPr>
          <w:rFonts w:ascii="Arial" w:hAnsi="Arial" w:cs="Arial"/>
          <w:sz w:val="20"/>
          <w:szCs w:val="20"/>
          <w:lang w:val="de-DE"/>
        </w:rPr>
        <w:t xml:space="preserve"> Wichtig für die Etablierung des Frankenreichs: In der Folge anerkennt der oströmische Kaiser den Merowinger Chlodwig I. als König der Franken (repräsentative Geschenke: Diadem und Purpurmantel</w:t>
      </w:r>
      <w:r w:rsidR="007400E2">
        <w:rPr>
          <w:rFonts w:ascii="Arial" w:hAnsi="Arial" w:cs="Arial"/>
          <w:sz w:val="20"/>
          <w:szCs w:val="20"/>
          <w:lang w:val="de-DE"/>
        </w:rPr>
        <w:t xml:space="preserve"> </w:t>
      </w:r>
      <w:r w:rsidR="007400E2" w:rsidRPr="007400E2">
        <w:rPr>
          <w:rFonts w:ascii="Arial" w:hAnsi="Arial" w:cs="Arial"/>
          <w:sz w:val="20"/>
          <w:szCs w:val="20"/>
          <w:lang w:val="de-DE"/>
        </w:rPr>
        <w:sym w:font="Wingdings" w:char="F0E0"/>
      </w:r>
      <w:r w:rsidR="007400E2">
        <w:rPr>
          <w:rFonts w:ascii="Arial" w:hAnsi="Arial" w:cs="Arial"/>
          <w:sz w:val="20"/>
          <w:szCs w:val="20"/>
          <w:lang w:val="de-DE"/>
        </w:rPr>
        <w:t xml:space="preserve"> spätere Insignien des Königtums</w:t>
      </w:r>
      <w:r w:rsidRPr="00B4673F">
        <w:rPr>
          <w:rFonts w:ascii="Arial" w:hAnsi="Arial" w:cs="Arial"/>
          <w:sz w:val="20"/>
          <w:szCs w:val="20"/>
          <w:lang w:val="de-DE"/>
        </w:rPr>
        <w:t>)</w:t>
      </w:r>
    </w:p>
    <w:p w:rsidR="007400E2" w:rsidRDefault="00AE39CF" w:rsidP="00E976DF">
      <w:pPr>
        <w:pStyle w:val="StandardWeb"/>
        <w:spacing w:before="0" w:beforeAutospacing="0" w:after="0" w:afterAutospacing="0"/>
        <w:ind w:left="284" w:hanging="284"/>
        <w:rPr>
          <w:rFonts w:ascii="Arial" w:hAnsi="Arial" w:cs="Arial"/>
          <w:sz w:val="20"/>
        </w:rPr>
      </w:pPr>
      <w:r w:rsidRPr="00AE39CF">
        <w:rPr>
          <w:rFonts w:ascii="Arial" w:hAnsi="Arial" w:cs="Arial"/>
          <w:sz w:val="20"/>
        </w:rPr>
        <w:sym w:font="Wingdings" w:char="F0E0"/>
      </w:r>
      <w:r>
        <w:rPr>
          <w:rFonts w:ascii="Arial" w:hAnsi="Arial" w:cs="Arial"/>
          <w:sz w:val="20"/>
        </w:rPr>
        <w:t xml:space="preserve"> Vergleich mit der Situation von Aëtius </w:t>
      </w:r>
      <w:r w:rsidR="00034D6F">
        <w:rPr>
          <w:rFonts w:ascii="Arial" w:hAnsi="Arial" w:cs="Arial"/>
          <w:sz w:val="20"/>
        </w:rPr>
        <w:t>(</w:t>
      </w:r>
      <w:r w:rsidR="00B4673F">
        <w:rPr>
          <w:rFonts w:ascii="Arial" w:hAnsi="Arial" w:cs="Arial"/>
          <w:sz w:val="20"/>
        </w:rPr>
        <w:t xml:space="preserve">Dokument: </w:t>
      </w:r>
      <w:r w:rsidR="00034D6F" w:rsidRPr="00B4673F">
        <w:rPr>
          <w:rFonts w:ascii="Arial" w:hAnsi="Arial" w:cs="Arial"/>
          <w:i/>
          <w:sz w:val="20"/>
        </w:rPr>
        <w:t>Wer war General Aëtius?</w:t>
      </w:r>
      <w:r w:rsidR="00034D6F">
        <w:rPr>
          <w:rFonts w:ascii="Arial" w:hAnsi="Arial" w:cs="Arial"/>
          <w:sz w:val="20"/>
        </w:rPr>
        <w:t xml:space="preserve">) </w:t>
      </w:r>
      <w:r>
        <w:rPr>
          <w:rFonts w:ascii="Arial" w:hAnsi="Arial" w:cs="Arial"/>
          <w:sz w:val="20"/>
        </w:rPr>
        <w:t xml:space="preserve">möglich: Der </w:t>
      </w:r>
      <w:r w:rsidR="0085025B">
        <w:rPr>
          <w:rFonts w:ascii="Arial" w:hAnsi="Arial" w:cs="Arial"/>
          <w:sz w:val="20"/>
        </w:rPr>
        <w:t xml:space="preserve">(nahe) </w:t>
      </w:r>
      <w:r>
        <w:rPr>
          <w:rFonts w:ascii="Arial" w:hAnsi="Arial" w:cs="Arial"/>
          <w:sz w:val="20"/>
        </w:rPr>
        <w:t>Heerführer (</w:t>
      </w:r>
      <w:r w:rsidR="00E976DF">
        <w:rPr>
          <w:rFonts w:ascii="Arial" w:hAnsi="Arial" w:cs="Arial"/>
          <w:sz w:val="20"/>
        </w:rPr>
        <w:t>Warlord</w:t>
      </w:r>
      <w:r>
        <w:rPr>
          <w:rFonts w:ascii="Arial" w:hAnsi="Arial" w:cs="Arial"/>
          <w:sz w:val="20"/>
        </w:rPr>
        <w:t xml:space="preserve">) wurde </w:t>
      </w:r>
      <w:r w:rsidR="0085025B">
        <w:rPr>
          <w:rFonts w:ascii="Arial" w:hAnsi="Arial" w:cs="Arial"/>
          <w:sz w:val="20"/>
        </w:rPr>
        <w:t xml:space="preserve">bei den Bewohnern des Landes </w:t>
      </w:r>
      <w:r>
        <w:rPr>
          <w:rFonts w:ascii="Arial" w:hAnsi="Arial" w:cs="Arial"/>
          <w:sz w:val="20"/>
        </w:rPr>
        <w:t>wichtiger – hatte mehr Ansehen als die ferne Person des Kaisers.</w:t>
      </w:r>
      <w:r w:rsidR="007400E2">
        <w:rPr>
          <w:rFonts w:ascii="Arial" w:hAnsi="Arial" w:cs="Arial"/>
          <w:sz w:val="20"/>
        </w:rPr>
        <w:br/>
      </w:r>
    </w:p>
    <w:p w:rsidR="00E976DF" w:rsidRDefault="007400E2" w:rsidP="00E976DF">
      <w:pPr>
        <w:pStyle w:val="StandardWeb"/>
        <w:spacing w:before="0" w:beforeAutospacing="0" w:after="0" w:afterAutospacing="0"/>
        <w:ind w:left="284" w:hanging="284"/>
        <w:rPr>
          <w:sz w:val="22"/>
          <w:lang w:val="de-DE"/>
        </w:rPr>
      </w:pPr>
      <w:r w:rsidRPr="007400E2">
        <w:rPr>
          <w:rFonts w:ascii="Arial" w:hAnsi="Arial" w:cs="Arial"/>
          <w:sz w:val="20"/>
        </w:rPr>
        <w:sym w:font="Wingdings" w:char="F0E0"/>
      </w:r>
      <w:r>
        <w:rPr>
          <w:rFonts w:ascii="Arial" w:hAnsi="Arial" w:cs="Arial"/>
          <w:sz w:val="20"/>
        </w:rPr>
        <w:tab/>
        <w:t xml:space="preserve">Exkurs zur heutigen Zeit: </w:t>
      </w:r>
      <w:r w:rsidR="00E976DF">
        <w:rPr>
          <w:rFonts w:ascii="Arial" w:hAnsi="Arial" w:cs="Arial"/>
          <w:sz w:val="20"/>
        </w:rPr>
        <w:t xml:space="preserve">Der Begriff </w:t>
      </w:r>
      <w:r w:rsidR="00E976DF" w:rsidRPr="0085025B">
        <w:rPr>
          <w:rFonts w:ascii="Arial" w:hAnsi="Arial" w:cs="Arial"/>
          <w:i/>
          <w:sz w:val="20"/>
        </w:rPr>
        <w:t>Warlord</w:t>
      </w:r>
      <w:r w:rsidR="00E976DF">
        <w:rPr>
          <w:rFonts w:ascii="Arial" w:hAnsi="Arial" w:cs="Arial"/>
          <w:sz w:val="20"/>
        </w:rPr>
        <w:t xml:space="preserve"> ist heute eher negativ besetzt (wikipedia)</w:t>
      </w:r>
      <w:r w:rsidR="00E976DF">
        <w:rPr>
          <w:rFonts w:ascii="Arial" w:hAnsi="Arial" w:cs="Arial"/>
          <w:sz w:val="20"/>
        </w:rPr>
        <w:br/>
      </w:r>
      <w:r w:rsidR="00E976DF" w:rsidRPr="00E976DF">
        <w:rPr>
          <w:sz w:val="22"/>
          <w:lang w:val="de-DE"/>
        </w:rPr>
        <w:t xml:space="preserve">„Das Auftreten von Warlords ist besonders in </w:t>
      </w:r>
      <w:r w:rsidR="00E976DF" w:rsidRPr="00E976DF">
        <w:rPr>
          <w:i/>
          <w:iCs/>
          <w:sz w:val="22"/>
          <w:lang w:val="de-DE"/>
        </w:rPr>
        <w:t>gescheiterten Staaten</w:t>
      </w:r>
      <w:r w:rsidR="00E976DF" w:rsidRPr="00E976DF">
        <w:rPr>
          <w:sz w:val="22"/>
          <w:lang w:val="de-DE"/>
        </w:rPr>
        <w:t xml:space="preserve"> häufig zu beobachten. Beispiele für von Warlords dominierte Länder in der jüngsten Geschichte sind Somalia (Mohammed Farah Aidid, Ali Mahdi Mohammed) seit 1991, Afghanistan, die Demokratische Republik Kongo, der Sudan, Syrien und Libyen</w:t>
      </w:r>
      <w:r w:rsidR="00E976DF">
        <w:rPr>
          <w:sz w:val="22"/>
          <w:lang w:val="de-DE"/>
        </w:rPr>
        <w:t>…</w:t>
      </w:r>
    </w:p>
    <w:p w:rsidR="00E976DF" w:rsidRPr="00E976DF" w:rsidRDefault="00E976DF" w:rsidP="00E976DF">
      <w:pPr>
        <w:pStyle w:val="StandardWeb"/>
        <w:spacing w:before="0" w:beforeAutospacing="0" w:after="0" w:afterAutospacing="0"/>
        <w:ind w:left="284" w:hanging="284"/>
        <w:rPr>
          <w:sz w:val="22"/>
          <w:lang w:val="de-DE"/>
        </w:rPr>
      </w:pPr>
      <w:r>
        <w:rPr>
          <w:sz w:val="22"/>
          <w:lang w:val="de-DE"/>
        </w:rPr>
        <w:tab/>
      </w:r>
      <w:r w:rsidRPr="00E976DF">
        <w:rPr>
          <w:sz w:val="22"/>
          <w:lang w:val="de-DE"/>
        </w:rPr>
        <w:t>Ein Warlord beherrscht als „Gewaltunternehmer“ und alleiniger Machtinhaber ein mehr oder weniger regional abgegrenztes Gebiet, das sich innerhalb eines Staatsgebietes befindet. Dies ist nur möglich, wenn der Zentralstaat einem Warlord Autonomie zugesteht oder vielmehr nicht in der Lage ist, das staatliche Gewaltmonopol gegenüber dem Warlord durchzusetzen. Darum findet man Warlords oft in Krisen- bzw. Bürgerkriegsregionen.“</w:t>
      </w:r>
      <w:r w:rsidR="007400E2">
        <w:rPr>
          <w:sz w:val="22"/>
          <w:lang w:val="de-DE"/>
        </w:rPr>
        <w:br/>
      </w:r>
    </w:p>
    <w:p w:rsidR="007400E2" w:rsidRDefault="00E976DF" w:rsidP="00B4673F">
      <w:pPr>
        <w:spacing w:after="0" w:line="240" w:lineRule="auto"/>
        <w:ind w:left="284" w:hanging="284"/>
        <w:rPr>
          <w:rFonts w:ascii="Arial" w:hAnsi="Arial" w:cs="Arial"/>
          <w:sz w:val="20"/>
        </w:rPr>
      </w:pPr>
      <w:r>
        <w:rPr>
          <w:rFonts w:ascii="Arial" w:hAnsi="Arial" w:cs="Arial"/>
          <w:sz w:val="20"/>
        </w:rPr>
        <w:t xml:space="preserve"> </w:t>
      </w:r>
      <w:r>
        <w:rPr>
          <w:rFonts w:ascii="Arial" w:hAnsi="Arial" w:cs="Arial"/>
          <w:sz w:val="20"/>
        </w:rPr>
        <w:tab/>
      </w:r>
      <w:r w:rsidR="0085025B">
        <w:rPr>
          <w:rFonts w:ascii="Arial" w:hAnsi="Arial" w:cs="Arial"/>
          <w:sz w:val="20"/>
        </w:rPr>
        <w:t>Das</w:t>
      </w:r>
      <w:r>
        <w:rPr>
          <w:rFonts w:ascii="Arial" w:hAnsi="Arial" w:cs="Arial"/>
          <w:sz w:val="20"/>
        </w:rPr>
        <w:t xml:space="preserve"> Muster zeigt sich auc</w:t>
      </w:r>
      <w:r w:rsidR="0085025B">
        <w:rPr>
          <w:rFonts w:ascii="Arial" w:hAnsi="Arial" w:cs="Arial"/>
          <w:sz w:val="20"/>
        </w:rPr>
        <w:t>h in Revolutionen, wo schliessli</w:t>
      </w:r>
      <w:r>
        <w:rPr>
          <w:rFonts w:ascii="Arial" w:hAnsi="Arial" w:cs="Arial"/>
          <w:sz w:val="20"/>
        </w:rPr>
        <w:t xml:space="preserve">ch der Warlord zum </w:t>
      </w:r>
      <w:r w:rsidR="0085025B">
        <w:rPr>
          <w:rFonts w:ascii="Arial" w:hAnsi="Arial" w:cs="Arial"/>
          <w:sz w:val="20"/>
        </w:rPr>
        <w:t>„rechtmässigen“ Herrscher, Präsidenten, Diktator, Vorsitzenden usw. wurde: Wie steht es mit Napoleon, General Franco, Mao Zedong, Fidel Castro, evtl. Charles de Gaulle – Man muss als militärischer Führer halt einfach auf der richtigen Seite in der geschichtlichen Nachbetrachtung und Deutung stehen…</w:t>
      </w:r>
      <w:r w:rsidR="0085025B">
        <w:rPr>
          <w:rFonts w:ascii="Arial" w:hAnsi="Arial" w:cs="Arial"/>
          <w:sz w:val="20"/>
        </w:rPr>
        <w:br/>
      </w:r>
    </w:p>
    <w:p w:rsidR="00B4673F" w:rsidRDefault="007400E2" w:rsidP="00B4673F">
      <w:pPr>
        <w:spacing w:after="0" w:line="240" w:lineRule="auto"/>
        <w:ind w:left="284" w:hanging="284"/>
        <w:rPr>
          <w:rFonts w:ascii="Arial" w:hAnsi="Arial" w:cs="Arial"/>
          <w:sz w:val="20"/>
        </w:rPr>
      </w:pPr>
      <w:r w:rsidRPr="007400E2">
        <w:rPr>
          <w:rFonts w:ascii="Arial" w:hAnsi="Arial" w:cs="Arial"/>
          <w:sz w:val="20"/>
        </w:rPr>
        <w:sym w:font="Wingdings" w:char="F0E0"/>
      </w:r>
      <w:r>
        <w:rPr>
          <w:rFonts w:ascii="Arial" w:hAnsi="Arial" w:cs="Arial"/>
          <w:sz w:val="20"/>
        </w:rPr>
        <w:tab/>
      </w:r>
      <w:r w:rsidR="0085025B">
        <w:rPr>
          <w:rFonts w:ascii="Arial" w:hAnsi="Arial" w:cs="Arial"/>
          <w:sz w:val="20"/>
        </w:rPr>
        <w:t>U</w:t>
      </w:r>
      <w:r>
        <w:rPr>
          <w:rFonts w:ascii="Arial" w:hAnsi="Arial" w:cs="Arial"/>
          <w:sz w:val="20"/>
        </w:rPr>
        <w:t>nd schliesslich läuft auch die Ü</w:t>
      </w:r>
      <w:r w:rsidR="0085025B">
        <w:rPr>
          <w:rFonts w:ascii="Arial" w:hAnsi="Arial" w:cs="Arial"/>
          <w:sz w:val="20"/>
        </w:rPr>
        <w:t>bernahme des Frankenreiches durch die Karolinger gegenüber den Merowingern nach dem Muster ab: Kontrolliere das Heer (und wenn möglich auch die Finanzen – siehe auch bei Aëtius gegenüber dem Kaiser) – dann hast du schliesslich auch die Kontrolle über den (rechtmässigen) König.</w:t>
      </w:r>
    </w:p>
    <w:p w:rsidR="007400E2" w:rsidRDefault="00034D6F" w:rsidP="00B4673F">
      <w:pPr>
        <w:spacing w:after="0" w:line="240" w:lineRule="auto"/>
        <w:ind w:left="284" w:hanging="284"/>
        <w:rPr>
          <w:rFonts w:ascii="Arial" w:hAnsi="Arial" w:cs="Arial"/>
          <w:sz w:val="20"/>
        </w:rPr>
      </w:pPr>
      <w:r>
        <w:rPr>
          <w:rFonts w:ascii="Arial" w:hAnsi="Arial" w:cs="Arial"/>
          <w:sz w:val="20"/>
        </w:rPr>
        <w:tab/>
      </w:r>
      <w:r w:rsidR="007400E2">
        <w:rPr>
          <w:rFonts w:ascii="Arial" w:hAnsi="Arial" w:cs="Arial"/>
          <w:sz w:val="20"/>
        </w:rPr>
        <w:br w:type="page"/>
      </w:r>
    </w:p>
    <w:p w:rsidR="00B4673F" w:rsidRDefault="00B4673F" w:rsidP="00B4673F">
      <w:pPr>
        <w:spacing w:after="0" w:line="240" w:lineRule="auto"/>
        <w:ind w:left="284" w:hanging="284"/>
        <w:rPr>
          <w:rFonts w:ascii="Arial" w:hAnsi="Arial" w:cs="Arial"/>
          <w:sz w:val="20"/>
        </w:rPr>
      </w:pPr>
      <w:r w:rsidRPr="00B4673F">
        <w:rPr>
          <w:rFonts w:ascii="Arial" w:hAnsi="Arial" w:cs="Arial"/>
          <w:b/>
          <w:sz w:val="20"/>
        </w:rPr>
        <w:lastRenderedPageBreak/>
        <w:t>Info für die LP zu</w:t>
      </w:r>
      <w:r>
        <w:rPr>
          <w:rFonts w:ascii="Arial" w:hAnsi="Arial" w:cs="Arial"/>
          <w:b/>
          <w:sz w:val="20"/>
        </w:rPr>
        <w:t xml:space="preserve"> Aremorica</w:t>
      </w:r>
      <w:r w:rsidRPr="00B4673F">
        <w:rPr>
          <w:rFonts w:ascii="Arial" w:hAnsi="Arial" w:cs="Arial"/>
          <w:sz w:val="20"/>
        </w:rPr>
        <w:t xml:space="preserve"> (</w:t>
      </w:r>
      <w:r>
        <w:rPr>
          <w:rFonts w:ascii="Arial" w:hAnsi="Arial" w:cs="Arial"/>
          <w:sz w:val="20"/>
        </w:rPr>
        <w:t xml:space="preserve">teilweise </w:t>
      </w:r>
      <w:r w:rsidRPr="00B4673F">
        <w:rPr>
          <w:rFonts w:ascii="Arial" w:hAnsi="Arial" w:cs="Arial"/>
          <w:sz w:val="20"/>
        </w:rPr>
        <w:t>nach wikipedia) :</w:t>
      </w:r>
    </w:p>
    <w:p w:rsidR="00A77F2A" w:rsidRDefault="00A77F2A" w:rsidP="00B4673F">
      <w:pPr>
        <w:spacing w:after="0" w:line="240" w:lineRule="auto"/>
        <w:ind w:left="284" w:hanging="284"/>
        <w:rPr>
          <w:rFonts w:ascii="Arial" w:hAnsi="Arial" w:cs="Arial"/>
          <w:sz w:val="20"/>
        </w:rPr>
      </w:pPr>
    </w:p>
    <w:p w:rsidR="00A77F2A" w:rsidRDefault="00A77F2A" w:rsidP="00A77F2A">
      <w:pPr>
        <w:spacing w:after="0" w:line="240" w:lineRule="auto"/>
        <w:ind w:left="284" w:hanging="284"/>
        <w:jc w:val="center"/>
        <w:rPr>
          <w:rFonts w:ascii="Arial" w:hAnsi="Arial" w:cs="Arial"/>
          <w:sz w:val="20"/>
        </w:rPr>
      </w:pPr>
      <w:r>
        <w:rPr>
          <w:rFonts w:ascii="Arial" w:hAnsi="Arial" w:cs="Arial"/>
          <w:noProof/>
          <w:sz w:val="20"/>
          <w:szCs w:val="20"/>
          <w:lang w:eastAsia="de-CH"/>
        </w:rPr>
        <w:drawing>
          <wp:inline distT="0" distB="0" distL="0" distR="0" wp14:anchorId="45FE82AB" wp14:editId="0E915434">
            <wp:extent cx="2232957" cy="1488558"/>
            <wp:effectExtent l="0" t="0" r="0" b="0"/>
            <wp:docPr id="20" name="Bild 2" descr="Bildergebnis für asterix und obelix 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sterix und obelix lu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529" cy="1499606"/>
                    </a:xfrm>
                    <a:prstGeom prst="rect">
                      <a:avLst/>
                    </a:prstGeom>
                    <a:noFill/>
                    <a:ln>
                      <a:noFill/>
                    </a:ln>
                  </pic:spPr>
                </pic:pic>
              </a:graphicData>
            </a:graphic>
          </wp:inline>
        </w:drawing>
      </w:r>
      <w:r>
        <w:rPr>
          <w:rFonts w:ascii="Arial" w:hAnsi="Arial" w:cs="Arial"/>
          <w:sz w:val="20"/>
        </w:rPr>
        <w:t xml:space="preserve">     </w:t>
      </w:r>
      <w:r>
        <w:rPr>
          <w:rFonts w:ascii="Arial" w:hAnsi="Arial" w:cs="Arial"/>
          <w:noProof/>
          <w:sz w:val="20"/>
          <w:szCs w:val="20"/>
          <w:lang w:eastAsia="de-CH"/>
        </w:rPr>
        <w:drawing>
          <wp:inline distT="0" distB="0" distL="0" distR="0" wp14:anchorId="30813EF7" wp14:editId="5112DFA8">
            <wp:extent cx="2115880" cy="1473360"/>
            <wp:effectExtent l="0" t="0" r="0" b="0"/>
            <wp:docPr id="1" name="Bild 1" descr="Bildergebnis für asterix und ob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sterix und obelix"/>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4741"/>
                    <a:stretch/>
                  </pic:blipFill>
                  <pic:spPr bwMode="auto">
                    <a:xfrm>
                      <a:off x="0" y="0"/>
                      <a:ext cx="2118982" cy="1475520"/>
                    </a:xfrm>
                    <a:prstGeom prst="rect">
                      <a:avLst/>
                    </a:prstGeom>
                    <a:noFill/>
                    <a:ln>
                      <a:noFill/>
                    </a:ln>
                    <a:extLst>
                      <a:ext uri="{53640926-AAD7-44D8-BBD7-CCE9431645EC}">
                        <a14:shadowObscured xmlns:a14="http://schemas.microsoft.com/office/drawing/2010/main"/>
                      </a:ext>
                    </a:extLst>
                  </pic:spPr>
                </pic:pic>
              </a:graphicData>
            </a:graphic>
          </wp:inline>
        </w:drawing>
      </w:r>
    </w:p>
    <w:p w:rsidR="00A77F2A" w:rsidRDefault="00A77F2A" w:rsidP="00B4673F">
      <w:pPr>
        <w:spacing w:after="0" w:line="240" w:lineRule="auto"/>
        <w:ind w:left="284" w:hanging="284"/>
        <w:rPr>
          <w:rFonts w:ascii="Arial" w:hAnsi="Arial" w:cs="Arial"/>
          <w:sz w:val="20"/>
        </w:rPr>
      </w:pPr>
    </w:p>
    <w:p w:rsidR="007400E2" w:rsidRDefault="00B4673F" w:rsidP="007400E2">
      <w:pPr>
        <w:spacing w:before="120" w:after="0" w:line="240" w:lineRule="auto"/>
        <w:ind w:left="284" w:hanging="284"/>
        <w:rPr>
          <w:rFonts w:ascii="Arial" w:hAnsi="Arial" w:cs="Arial"/>
          <w:sz w:val="20"/>
        </w:rPr>
      </w:pPr>
      <w:r w:rsidRPr="00B4673F">
        <w:rPr>
          <w:rFonts w:ascii="Arial" w:hAnsi="Arial" w:cs="Arial"/>
          <w:sz w:val="20"/>
        </w:rPr>
        <w:t xml:space="preserve"> </w:t>
      </w:r>
      <w:r w:rsidR="007400E2">
        <w:rPr>
          <w:rFonts w:ascii="Arial" w:hAnsi="Arial" w:cs="Arial"/>
          <w:sz w:val="20"/>
        </w:rPr>
        <w:t>-</w:t>
      </w:r>
      <w:r w:rsidRPr="00B4673F">
        <w:rPr>
          <w:rFonts w:ascii="Arial" w:hAnsi="Arial" w:cs="Arial"/>
          <w:sz w:val="20"/>
        </w:rPr>
        <w:tab/>
        <w:t>=</w:t>
      </w:r>
      <w:r w:rsidR="0085025B">
        <w:rPr>
          <w:rFonts w:ascii="Arial" w:hAnsi="Arial" w:cs="Arial"/>
          <w:sz w:val="20"/>
        </w:rPr>
        <w:t xml:space="preserve"> </w:t>
      </w:r>
      <w:r w:rsidR="00034D6F">
        <w:rPr>
          <w:rFonts w:ascii="Arial" w:hAnsi="Arial" w:cs="Arial"/>
          <w:sz w:val="20"/>
        </w:rPr>
        <w:t xml:space="preserve">Das Gebiet des gallischen Dorfes aus den Asterix-Bänden. Es behielt seine „Sonderstellung“ </w:t>
      </w:r>
      <w:r w:rsidR="00034D6F" w:rsidRPr="00034D6F">
        <w:rPr>
          <w:rFonts w:ascii="Arial" w:hAnsi="Arial" w:cs="Arial"/>
          <w:sz w:val="20"/>
        </w:rPr>
        <w:sym w:font="Wingdings" w:char="F0E0"/>
      </w:r>
      <w:r w:rsidR="00034D6F">
        <w:rPr>
          <w:rFonts w:ascii="Arial" w:hAnsi="Arial" w:cs="Arial"/>
          <w:sz w:val="20"/>
        </w:rPr>
        <w:t xml:space="preserve"> das ganze Gebiet wurde von Germanen überflutet. Das ganze Gebiet? Nein!</w:t>
      </w:r>
      <w:r w:rsidR="00094E93">
        <w:rPr>
          <w:rFonts w:ascii="Arial" w:hAnsi="Arial" w:cs="Arial"/>
          <w:sz w:val="20"/>
        </w:rPr>
        <w:t xml:space="preserve"> </w:t>
      </w:r>
    </w:p>
    <w:p w:rsidR="007400E2" w:rsidRDefault="007400E2" w:rsidP="007400E2">
      <w:pPr>
        <w:spacing w:before="120" w:after="0" w:line="240" w:lineRule="auto"/>
        <w:ind w:left="284" w:hanging="284"/>
        <w:rPr>
          <w:rFonts w:ascii="Arial" w:hAnsi="Arial" w:cs="Arial"/>
          <w:sz w:val="20"/>
        </w:rPr>
      </w:pPr>
      <w:r>
        <w:rPr>
          <w:rFonts w:ascii="Arial" w:hAnsi="Arial" w:cs="Arial"/>
          <w:sz w:val="20"/>
        </w:rPr>
        <w:t>-</w:t>
      </w:r>
      <w:r>
        <w:rPr>
          <w:rFonts w:ascii="Arial" w:hAnsi="Arial" w:cs="Arial"/>
          <w:sz w:val="20"/>
        </w:rPr>
        <w:tab/>
      </w:r>
      <w:r w:rsidR="00094E93">
        <w:rPr>
          <w:rFonts w:ascii="Arial" w:hAnsi="Arial" w:cs="Arial"/>
          <w:sz w:val="20"/>
        </w:rPr>
        <w:t xml:space="preserve">Die Bretonen behielten ihre bretonische (keltische) Sprache bei – übrigens </w:t>
      </w:r>
      <w:r>
        <w:rPr>
          <w:rFonts w:ascii="Arial" w:hAnsi="Arial" w:cs="Arial"/>
          <w:sz w:val="20"/>
        </w:rPr>
        <w:t xml:space="preserve">bis heute. </w:t>
      </w:r>
      <w:r w:rsidR="00094E93">
        <w:rPr>
          <w:rFonts w:ascii="Arial" w:hAnsi="Arial" w:cs="Arial"/>
          <w:sz w:val="20"/>
        </w:rPr>
        <w:t xml:space="preserve">Namensgebung: </w:t>
      </w:r>
      <w:r w:rsidR="00094E93" w:rsidRPr="00094E93">
        <w:rPr>
          <w:rFonts w:ascii="Arial" w:hAnsi="Arial" w:cs="Arial"/>
          <w:i/>
          <w:sz w:val="20"/>
        </w:rPr>
        <w:t>Armor</w:t>
      </w:r>
      <w:r w:rsidR="00094E93">
        <w:rPr>
          <w:rFonts w:ascii="Arial" w:hAnsi="Arial" w:cs="Arial"/>
          <w:sz w:val="20"/>
        </w:rPr>
        <w:t xml:space="preserve"> ist das bretonische (keltische)</w:t>
      </w:r>
      <w:r>
        <w:rPr>
          <w:rFonts w:ascii="Arial" w:hAnsi="Arial" w:cs="Arial"/>
          <w:sz w:val="20"/>
        </w:rPr>
        <w:t xml:space="preserve"> Wort für Meer. </w:t>
      </w:r>
    </w:p>
    <w:p w:rsidR="007400E2" w:rsidRDefault="007400E2" w:rsidP="007400E2">
      <w:pPr>
        <w:spacing w:before="120" w:after="0" w:line="240" w:lineRule="auto"/>
        <w:ind w:left="284" w:hanging="284"/>
        <w:rPr>
          <w:rFonts w:ascii="Arial" w:hAnsi="Arial" w:cs="Arial"/>
          <w:sz w:val="20"/>
        </w:rPr>
      </w:pPr>
      <w:r>
        <w:rPr>
          <w:rFonts w:ascii="Arial" w:hAnsi="Arial" w:cs="Arial"/>
          <w:sz w:val="20"/>
        </w:rPr>
        <w:t>-</w:t>
      </w:r>
      <w:r>
        <w:rPr>
          <w:rFonts w:ascii="Arial" w:hAnsi="Arial" w:cs="Arial"/>
          <w:sz w:val="20"/>
        </w:rPr>
        <w:tab/>
      </w:r>
      <w:r w:rsidR="00094E93">
        <w:rPr>
          <w:rFonts w:ascii="Arial" w:hAnsi="Arial" w:cs="Arial"/>
          <w:sz w:val="20"/>
        </w:rPr>
        <w:t xml:space="preserve">Namensgebung </w:t>
      </w:r>
      <w:r w:rsidR="00094E93" w:rsidRPr="00094E93">
        <w:rPr>
          <w:rFonts w:ascii="Arial" w:hAnsi="Arial" w:cs="Arial"/>
          <w:i/>
          <w:sz w:val="20"/>
        </w:rPr>
        <w:t>Grossbritannien – Kleinbritannien</w:t>
      </w:r>
      <w:r w:rsidR="00094E93">
        <w:rPr>
          <w:rFonts w:ascii="Arial" w:hAnsi="Arial" w:cs="Arial"/>
          <w:sz w:val="20"/>
        </w:rPr>
        <w:t>: Dieses Gebiet (Bretagne) hiess Klein-Britannien im Gegensatz zur Insel Grossbritannien (wurde auch auf Deutsch so verwendet; heute aber veraltet). Daher der Name Gross-Britannien (wikipedia)</w:t>
      </w:r>
      <w:r w:rsidR="00094E93">
        <w:rPr>
          <w:rFonts w:ascii="Arial" w:hAnsi="Arial" w:cs="Arial"/>
          <w:sz w:val="20"/>
        </w:rPr>
        <w:br/>
        <w:t xml:space="preserve">(Apropos: Klein Britannien ist </w:t>
      </w:r>
      <w:r w:rsidR="00094E93" w:rsidRPr="00094E93">
        <w:rPr>
          <w:rFonts w:ascii="Arial" w:hAnsi="Arial" w:cs="Arial"/>
          <w:i/>
          <w:sz w:val="20"/>
        </w:rPr>
        <w:t>nicht</w:t>
      </w:r>
      <w:r w:rsidR="00094E93">
        <w:rPr>
          <w:rFonts w:ascii="Arial" w:hAnsi="Arial" w:cs="Arial"/>
          <w:sz w:val="20"/>
        </w:rPr>
        <w:t xml:space="preserve"> identisch mit „Little Britain“! </w:t>
      </w:r>
      <w:r w:rsidR="00094E93" w:rsidRPr="00094E93">
        <w:rPr>
          <w:rFonts w:ascii="Arial" w:hAnsi="Arial" w:cs="Arial"/>
          <w:sz w:val="20"/>
        </w:rPr>
        <w:sym w:font="Wingdings" w:char="F04A"/>
      </w:r>
      <w:r w:rsidR="00094E93">
        <w:rPr>
          <w:rFonts w:ascii="Arial" w:hAnsi="Arial" w:cs="Arial"/>
          <w:sz w:val="20"/>
        </w:rPr>
        <w:t xml:space="preserve"> )</w:t>
      </w:r>
    </w:p>
    <w:p w:rsidR="007400E2" w:rsidRDefault="007400E2" w:rsidP="007400E2">
      <w:pPr>
        <w:spacing w:before="120" w:after="0" w:line="240" w:lineRule="auto"/>
        <w:ind w:left="284" w:hanging="284"/>
        <w:rPr>
          <w:rFonts w:ascii="Arial" w:hAnsi="Arial" w:cs="Arial"/>
          <w:sz w:val="20"/>
        </w:rPr>
      </w:pPr>
      <w:r>
        <w:rPr>
          <w:rFonts w:ascii="Arial" w:hAnsi="Arial" w:cs="Arial"/>
          <w:sz w:val="20"/>
        </w:rPr>
        <w:t>-</w:t>
      </w:r>
      <w:r>
        <w:rPr>
          <w:rFonts w:ascii="Arial" w:hAnsi="Arial" w:cs="Arial"/>
          <w:sz w:val="20"/>
        </w:rPr>
        <w:tab/>
      </w:r>
      <w:r w:rsidR="00094E93">
        <w:rPr>
          <w:rFonts w:ascii="Arial" w:hAnsi="Arial" w:cs="Arial"/>
          <w:sz w:val="20"/>
        </w:rPr>
        <w:t xml:space="preserve">Unter dem „Druck“ der Jüten, Angeln und Sachsen </w:t>
      </w:r>
      <w:r w:rsidR="00B4673F">
        <w:rPr>
          <w:rFonts w:ascii="Arial" w:hAnsi="Arial" w:cs="Arial"/>
          <w:sz w:val="20"/>
        </w:rPr>
        <w:t>wanderten zunehmend Bewohner von Wales über den Kanal nach Aremorica ein. (Jahre 400 – 600)</w:t>
      </w:r>
    </w:p>
    <w:p w:rsidR="00B4673F" w:rsidRDefault="007400E2" w:rsidP="007400E2">
      <w:pPr>
        <w:spacing w:before="120" w:after="0" w:line="240" w:lineRule="auto"/>
        <w:ind w:left="284" w:hanging="284"/>
        <w:rPr>
          <w:rFonts w:ascii="Arial" w:hAnsi="Arial" w:cs="Arial"/>
          <w:sz w:val="20"/>
        </w:rPr>
      </w:pPr>
      <w:r>
        <w:rPr>
          <w:rFonts w:ascii="Arial" w:hAnsi="Arial" w:cs="Arial"/>
          <w:sz w:val="20"/>
        </w:rPr>
        <w:t>-</w:t>
      </w:r>
      <w:r>
        <w:rPr>
          <w:rFonts w:ascii="Arial" w:hAnsi="Arial" w:cs="Arial"/>
          <w:sz w:val="20"/>
        </w:rPr>
        <w:tab/>
      </w:r>
      <w:r w:rsidR="00B4673F">
        <w:rPr>
          <w:rFonts w:ascii="Arial" w:hAnsi="Arial" w:cs="Arial"/>
          <w:sz w:val="20"/>
        </w:rPr>
        <w:t>De jure unterwarfen sich zwar die Bretonen dem fränkischen König Chlodwig I. Die Regentschaft der Franken war aber minimal. Die Bretonen hatten ab 600 ihr eigenes Königreich, bis sie 799 von Karl dem Grossen endgültig erobert wurden.</w:t>
      </w:r>
    </w:p>
    <w:p w:rsidR="007400E2" w:rsidRPr="00034D6F" w:rsidRDefault="007400E2" w:rsidP="007400E2">
      <w:pPr>
        <w:spacing w:before="120" w:after="0" w:line="240" w:lineRule="auto"/>
        <w:ind w:left="284" w:hanging="284"/>
        <w:rPr>
          <w:rFonts w:ascii="Arial" w:hAnsi="Arial" w:cs="Arial"/>
          <w:sz w:val="20"/>
        </w:rPr>
      </w:pPr>
    </w:p>
    <w:p w:rsidR="00AE39CF" w:rsidRDefault="00AE39CF" w:rsidP="00AE39CF">
      <w:pPr>
        <w:spacing w:after="0" w:line="240" w:lineRule="auto"/>
        <w:ind w:left="284" w:hanging="284"/>
        <w:rPr>
          <w:rFonts w:ascii="Arial" w:hAnsi="Arial" w:cs="Arial"/>
          <w:sz w:val="20"/>
        </w:rPr>
      </w:pPr>
    </w:p>
    <w:sectPr w:rsidR="00AE39CF" w:rsidSect="00DC57F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B5" w:rsidRDefault="00C722B5" w:rsidP="00C722B5">
      <w:pPr>
        <w:spacing w:after="0" w:line="240" w:lineRule="auto"/>
      </w:pPr>
      <w:r>
        <w:separator/>
      </w:r>
    </w:p>
  </w:endnote>
  <w:endnote w:type="continuationSeparator" w:id="0">
    <w:p w:rsidR="00C722B5" w:rsidRDefault="00C722B5" w:rsidP="00C7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B5" w:rsidRDefault="00C722B5" w:rsidP="00C722B5">
      <w:pPr>
        <w:spacing w:after="0" w:line="240" w:lineRule="auto"/>
      </w:pPr>
      <w:r>
        <w:separator/>
      </w:r>
    </w:p>
  </w:footnote>
  <w:footnote w:type="continuationSeparator" w:id="0">
    <w:p w:rsidR="00C722B5" w:rsidRDefault="00C722B5" w:rsidP="00C72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5A" w:rsidRPr="00225363" w:rsidRDefault="003E5D5A" w:rsidP="003E5D5A">
    <w:pPr>
      <w:tabs>
        <w:tab w:val="center" w:pos="4536"/>
        <w:tab w:val="right" w:pos="9072"/>
      </w:tabs>
      <w:rPr>
        <w:rFonts w:cstheme="minorHAnsi"/>
        <w:color w:val="808080" w:themeColor="background1" w:themeShade="80"/>
      </w:rPr>
    </w:pPr>
    <w:r w:rsidRPr="00225363">
      <w:rPr>
        <w:rFonts w:ascii="Calibri" w:eastAsia="Times New Roman" w:hAnsi="Calibri" w:cs="Calibri"/>
        <w:color w:val="808080" w:themeColor="background1" w:themeShade="80"/>
        <w:lang w:eastAsia="de-DE"/>
      </w:rPr>
      <w:t xml:space="preserve">Mittelstufe: </w:t>
    </w:r>
    <w:r>
      <w:rPr>
        <w:rFonts w:ascii="Calibri" w:eastAsia="Times New Roman" w:hAnsi="Calibri" w:cs="Calibri"/>
        <w:color w:val="808080" w:themeColor="background1" w:themeShade="80"/>
        <w:lang w:eastAsia="de-DE"/>
      </w:rPr>
      <w:t>Neue Reiche in Gallien</w:t>
    </w:r>
    <w:r w:rsidRPr="00225363">
      <w:rPr>
        <w:rFonts w:ascii="Calibri" w:eastAsia="Times New Roman" w:hAnsi="Calibri" w:cs="Calibri"/>
        <w:color w:val="808080" w:themeColor="background1" w:themeShade="80"/>
        <w:lang w:eastAsia="de-DE"/>
      </w:rPr>
      <w:t xml:space="preserve"> </w:t>
    </w:r>
    <w:r w:rsidRPr="00225363">
      <w:rPr>
        <w:rFonts w:ascii="Calibri" w:eastAsia="Times New Roman" w:hAnsi="Calibri" w:cs="Calibri"/>
        <w:color w:val="808080" w:themeColor="background1" w:themeShade="80"/>
        <w:lang w:eastAsia="de-DE"/>
      </w:rPr>
      <w:tab/>
      <w:t>Saurer 16/17</w:t>
    </w:r>
    <w:r w:rsidRPr="00225363">
      <w:rPr>
        <w:rFonts w:ascii="Calibri" w:eastAsia="Times New Roman" w:hAnsi="Calibri" w:cs="Calibri"/>
        <w:color w:val="808080" w:themeColor="background1" w:themeShade="80"/>
        <w:lang w:eastAsia="de-DE"/>
      </w:rPr>
      <w:tab/>
      <w:t>Geschichte</w:t>
    </w:r>
    <w:r>
      <w:rPr>
        <w:rFonts w:ascii="Calibri" w:eastAsia="Times New Roman" w:hAnsi="Calibri" w:cs="Calibri"/>
        <w:color w:val="808080" w:themeColor="background1" w:themeShade="80"/>
        <w:lang w:eastAsia="de-DE"/>
      </w:rPr>
      <w:br/>
    </w:r>
    <w:r>
      <w:rPr>
        <w:rFonts w:cstheme="minorHAnsi"/>
        <w:color w:val="808080" w:themeColor="background1" w:themeShade="80"/>
      </w:rPr>
      <w:t>Jahr 481</w:t>
    </w:r>
    <w:r w:rsidRPr="00225363">
      <w:rPr>
        <w:rFonts w:cstheme="minorHAnsi"/>
        <w:color w:val="808080" w:themeColor="background1" w:themeShade="80"/>
      </w:rPr>
      <w:tab/>
    </w:r>
    <w:r w:rsidR="00033196">
      <w:rPr>
        <w:rFonts w:cstheme="minorHAnsi"/>
        <w:color w:val="808080" w:themeColor="background1" w:themeShade="80"/>
      </w:rPr>
      <w:t>Info</w:t>
    </w:r>
    <w:r>
      <w:rPr>
        <w:rFonts w:cstheme="minorHAnsi"/>
        <w:color w:val="808080" w:themeColor="background1" w:themeShade="80"/>
      </w:rPr>
      <w:t xml:space="preserve"> für LP</w:t>
    </w:r>
    <w:r w:rsidRPr="00225363">
      <w:rPr>
        <w:rFonts w:cstheme="minorHAnsi"/>
        <w:color w:val="808080" w:themeColor="background1"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EA"/>
    <w:rsid w:val="00033196"/>
    <w:rsid w:val="00034D6F"/>
    <w:rsid w:val="00094E93"/>
    <w:rsid w:val="00141DEA"/>
    <w:rsid w:val="00215CD0"/>
    <w:rsid w:val="0028572E"/>
    <w:rsid w:val="0034430E"/>
    <w:rsid w:val="00386850"/>
    <w:rsid w:val="003E5D5A"/>
    <w:rsid w:val="003F4C87"/>
    <w:rsid w:val="00400EC8"/>
    <w:rsid w:val="00613944"/>
    <w:rsid w:val="00676BFA"/>
    <w:rsid w:val="007400E2"/>
    <w:rsid w:val="0083313B"/>
    <w:rsid w:val="0085025B"/>
    <w:rsid w:val="008D1917"/>
    <w:rsid w:val="008E496A"/>
    <w:rsid w:val="00900D90"/>
    <w:rsid w:val="009B4EAA"/>
    <w:rsid w:val="009D4955"/>
    <w:rsid w:val="00A5244D"/>
    <w:rsid w:val="00A60AC4"/>
    <w:rsid w:val="00A77F2A"/>
    <w:rsid w:val="00A92A49"/>
    <w:rsid w:val="00AE39CF"/>
    <w:rsid w:val="00AE5D6A"/>
    <w:rsid w:val="00B4673F"/>
    <w:rsid w:val="00B9570B"/>
    <w:rsid w:val="00BC2B59"/>
    <w:rsid w:val="00C722B5"/>
    <w:rsid w:val="00DB552D"/>
    <w:rsid w:val="00DC57FF"/>
    <w:rsid w:val="00E976DF"/>
    <w:rsid w:val="00ED5196"/>
    <w:rsid w:val="00F509DB"/>
    <w:rsid w:val="00F6550A"/>
    <w:rsid w:val="00FB606D"/>
    <w:rsid w:val="00FD1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6820-F151-440C-8F69-EA50E8F4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2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2B5"/>
  </w:style>
  <w:style w:type="paragraph" w:styleId="Fuzeile">
    <w:name w:val="footer"/>
    <w:basedOn w:val="Standard"/>
    <w:link w:val="FuzeileZchn"/>
    <w:uiPriority w:val="99"/>
    <w:unhideWhenUsed/>
    <w:rsid w:val="00C722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2B5"/>
  </w:style>
  <w:style w:type="paragraph" w:styleId="Sprechblasentext">
    <w:name w:val="Balloon Text"/>
    <w:basedOn w:val="Standard"/>
    <w:link w:val="SprechblasentextZchn"/>
    <w:uiPriority w:val="99"/>
    <w:semiHidden/>
    <w:unhideWhenUsed/>
    <w:rsid w:val="00A524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44D"/>
    <w:rPr>
      <w:rFonts w:ascii="Segoe UI" w:hAnsi="Segoe UI" w:cs="Segoe UI"/>
      <w:sz w:val="18"/>
      <w:szCs w:val="18"/>
    </w:rPr>
  </w:style>
  <w:style w:type="character" w:styleId="Hyperlink">
    <w:name w:val="Hyperlink"/>
    <w:basedOn w:val="Absatz-Standardschriftart"/>
    <w:uiPriority w:val="99"/>
    <w:semiHidden/>
    <w:unhideWhenUsed/>
    <w:rsid w:val="00DB552D"/>
    <w:rPr>
      <w:color w:val="0000FF"/>
      <w:u w:val="single"/>
    </w:rPr>
  </w:style>
  <w:style w:type="paragraph" w:styleId="StandardWeb">
    <w:name w:val="Normal (Web)"/>
    <w:basedOn w:val="Standard"/>
    <w:uiPriority w:val="99"/>
    <w:semiHidden/>
    <w:unhideWhenUsed/>
    <w:rsid w:val="00E976D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493">
      <w:bodyDiv w:val="1"/>
      <w:marLeft w:val="0"/>
      <w:marRight w:val="0"/>
      <w:marTop w:val="0"/>
      <w:marBottom w:val="0"/>
      <w:divBdr>
        <w:top w:val="none" w:sz="0" w:space="0" w:color="auto"/>
        <w:left w:val="none" w:sz="0" w:space="0" w:color="auto"/>
        <w:bottom w:val="none" w:sz="0" w:space="0" w:color="auto"/>
        <w:right w:val="none" w:sz="0" w:space="0" w:color="auto"/>
      </w:divBdr>
      <w:divsChild>
        <w:div w:id="646513588">
          <w:marLeft w:val="0"/>
          <w:marRight w:val="0"/>
          <w:marTop w:val="0"/>
          <w:marBottom w:val="0"/>
          <w:divBdr>
            <w:top w:val="none" w:sz="0" w:space="0" w:color="auto"/>
            <w:left w:val="none" w:sz="0" w:space="0" w:color="auto"/>
            <w:bottom w:val="none" w:sz="0" w:space="0" w:color="auto"/>
            <w:right w:val="none" w:sz="0" w:space="0" w:color="auto"/>
          </w:divBdr>
          <w:divsChild>
            <w:div w:id="763720403">
              <w:marLeft w:val="0"/>
              <w:marRight w:val="0"/>
              <w:marTop w:val="0"/>
              <w:marBottom w:val="0"/>
              <w:divBdr>
                <w:top w:val="none" w:sz="0" w:space="0" w:color="auto"/>
                <w:left w:val="none" w:sz="0" w:space="0" w:color="auto"/>
                <w:bottom w:val="none" w:sz="0" w:space="0" w:color="auto"/>
                <w:right w:val="none" w:sz="0" w:space="0" w:color="auto"/>
              </w:divBdr>
              <w:divsChild>
                <w:div w:id="13978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7696">
      <w:bodyDiv w:val="1"/>
      <w:marLeft w:val="0"/>
      <w:marRight w:val="0"/>
      <w:marTop w:val="0"/>
      <w:marBottom w:val="0"/>
      <w:divBdr>
        <w:top w:val="none" w:sz="0" w:space="0" w:color="auto"/>
        <w:left w:val="none" w:sz="0" w:space="0" w:color="auto"/>
        <w:bottom w:val="none" w:sz="0" w:space="0" w:color="auto"/>
        <w:right w:val="none" w:sz="0" w:space="0" w:color="auto"/>
      </w:divBdr>
      <w:divsChild>
        <w:div w:id="1310209106">
          <w:marLeft w:val="0"/>
          <w:marRight w:val="0"/>
          <w:marTop w:val="0"/>
          <w:marBottom w:val="0"/>
          <w:divBdr>
            <w:top w:val="none" w:sz="0" w:space="0" w:color="auto"/>
            <w:left w:val="none" w:sz="0" w:space="0" w:color="auto"/>
            <w:bottom w:val="none" w:sz="0" w:space="0" w:color="auto"/>
            <w:right w:val="none" w:sz="0" w:space="0" w:color="auto"/>
          </w:divBdr>
          <w:divsChild>
            <w:div w:id="200292394">
              <w:marLeft w:val="0"/>
              <w:marRight w:val="0"/>
              <w:marTop w:val="0"/>
              <w:marBottom w:val="0"/>
              <w:divBdr>
                <w:top w:val="none" w:sz="0" w:space="0" w:color="auto"/>
                <w:left w:val="none" w:sz="0" w:space="0" w:color="auto"/>
                <w:bottom w:val="none" w:sz="0" w:space="0" w:color="auto"/>
                <w:right w:val="none" w:sz="0" w:space="0" w:color="auto"/>
              </w:divBdr>
              <w:divsChild>
                <w:div w:id="401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Be.Saurer</dc:creator>
  <cp:keywords/>
  <dc:description/>
  <cp:lastModifiedBy>Be.Saurer</cp:lastModifiedBy>
  <cp:revision>10</cp:revision>
  <cp:lastPrinted>2017-04-07T12:53:00Z</cp:lastPrinted>
  <dcterms:created xsi:type="dcterms:W3CDTF">2017-04-07T10:39:00Z</dcterms:created>
  <dcterms:modified xsi:type="dcterms:W3CDTF">2017-04-10T13:27:00Z</dcterms:modified>
</cp:coreProperties>
</file>